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</w:p>
    <w:tbl>
      <w:tblPr>
        <w:tblStyle w:val="3"/>
        <w:tblpPr w:leftFromText="180" w:rightFromText="180" w:vertAnchor="page" w:horzAnchor="page" w:tblpX="847" w:tblpY="1149"/>
        <w:tblOverlap w:val="never"/>
        <w:tblW w:w="1020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9"/>
        <w:gridCol w:w="85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03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9E9E9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2D66A5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2D66A5"/>
                <w:kern w:val="0"/>
                <w:sz w:val="32"/>
                <w:szCs w:val="32"/>
                <w:u w:val="none"/>
                <w:lang w:val="en-US" w:eastAsia="zh-CN" w:bidi="ar"/>
              </w:rPr>
              <w:t>单位简介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03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240" w:lineRule="auto"/>
              <w:ind w:firstLine="420" w:firstLineChars="200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汇仟幼儿园是由城区政府投资建设的一所标准化、规范化的全日制一级一类幼儿园。占地面积2389平方米，建筑面积2527平方米，总投资1017万元。该园地处汇仟B区内，办园条件优越，环境优美，是幼儿健康成长的乐园。配备有大、中、小型教玩具3000余件，户外场地、卫生保健、餐饮休息、图书阅览室、多功能活动厅、沙池、水池等设施齐全。班班配备有钢琴、一体机等现代教育技术装备，全园实现了多媒体教学。该园师资精良，实力雄厚，教职工平均年龄38岁，学历合格率100%，本科学历达80%以上。</w:t>
            </w:r>
            <w:r>
              <w:rPr>
                <w:rFonts w:hint="eastAsia" w:asci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现有编制数21个，实有人数21人，包括3名工勤人员与18名专技教师。其中</w:t>
            </w: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中小学高级教师1名，中小学一级教师7名</w:t>
            </w:r>
            <w:r>
              <w:rPr>
                <w:rFonts w:hint="eastAsia" w:asci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。</w:t>
            </w: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多名教师荣获省、市、区级先进模范和保教能手，多篇优秀论文发表在国家、省、市级以上报刊并获奖。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03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9E9E9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2D66A5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2D66A5"/>
                <w:kern w:val="0"/>
                <w:sz w:val="32"/>
                <w:szCs w:val="32"/>
                <w:u w:val="none"/>
                <w:lang w:val="en-US" w:eastAsia="zh-CN" w:bidi="ar"/>
              </w:rPr>
              <w:t>机构设置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内设机构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办公室 教研室 保教室 保健室 后勤室 财务室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03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9E9E9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2D66A5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2D66A5"/>
                <w:spacing w:val="57"/>
                <w:kern w:val="0"/>
                <w:sz w:val="32"/>
                <w:szCs w:val="32"/>
                <w:u w:val="none"/>
                <w:lang w:val="en-US" w:eastAsia="zh-CN" w:bidi="ar"/>
              </w:rPr>
              <w:t>主动公开事项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办公时间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工作日：夏季8:00-18:00   冬季8:00-17:30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15735670923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办公地址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晋城市城区黄华街西、白水西街南，汇仟B区内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监督电话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15735670923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历史信息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查询渠道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幼儿园档案室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公开事项清单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NjODVhODgxMzk3OWE0NzJmZDUyNTIwNGM0ZTY0OGYifQ=="/>
  </w:docVars>
  <w:rsids>
    <w:rsidRoot w:val="51F0334E"/>
    <w:rsid w:val="0AC957E8"/>
    <w:rsid w:val="18C1079E"/>
    <w:rsid w:val="1AEA4FF7"/>
    <w:rsid w:val="1EFF4F6B"/>
    <w:rsid w:val="348F0527"/>
    <w:rsid w:val="4F312F26"/>
    <w:rsid w:val="51F0334E"/>
    <w:rsid w:val="55944772"/>
    <w:rsid w:val="655A2308"/>
    <w:rsid w:val="6EF73704"/>
    <w:rsid w:val="70EC373C"/>
    <w:rsid w:val="769245DD"/>
    <w:rsid w:val="78BF70FF"/>
    <w:rsid w:val="7CB41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