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1" w:line="224" w:lineRule="auto"/>
        <w:rPr>
          <w:rFonts w:hint="eastAsia" w:ascii="宋体" w:hAnsi="宋体" w:eastAsia="宋体" w:cs="宋体"/>
          <w:sz w:val="32"/>
          <w:szCs w:val="32"/>
          <w:lang w:eastAsia="zh-CN"/>
        </w:rPr>
      </w:pPr>
      <w:bookmarkStart w:id="0" w:name="_GoBack"/>
      <w:bookmarkEnd w:id="0"/>
      <w:r>
        <w:rPr>
          <w:rFonts w:hint="eastAsia" w:ascii="宋体" w:hAnsi="宋体" w:eastAsia="宋体" w:cs="宋体"/>
          <w:b/>
          <w:bCs/>
          <w:spacing w:val="28"/>
          <w:sz w:val="32"/>
          <w:szCs w:val="32"/>
        </w:rPr>
        <w:t>附件</w:t>
      </w:r>
      <w:r>
        <w:rPr>
          <w:rFonts w:hint="eastAsia" w:ascii="宋体" w:hAnsi="宋体" w:eastAsia="宋体" w:cs="宋体"/>
          <w:b/>
          <w:bCs/>
          <w:spacing w:val="28"/>
          <w:sz w:val="32"/>
          <w:szCs w:val="32"/>
          <w:lang w:val="en-US" w:eastAsia="zh-CN"/>
        </w:rPr>
        <w:t>3</w:t>
      </w:r>
    </w:p>
    <w:p>
      <w:pPr>
        <w:spacing w:before="140" w:line="219" w:lineRule="auto"/>
        <w:ind w:left="2241"/>
        <w:rPr>
          <w:rFonts w:ascii="宋体" w:hAnsi="宋体" w:eastAsia="宋体" w:cs="宋体"/>
          <w:b/>
          <w:bCs/>
          <w:spacing w:val="-4"/>
          <w:sz w:val="44"/>
          <w:szCs w:val="44"/>
        </w:rPr>
      </w:pPr>
      <w:r>
        <w:rPr>
          <w:rFonts w:ascii="Times New Roman" w:hAnsi="Times New Roman" w:eastAsia="宋体" w:cs="Times New Roman"/>
          <w:b/>
          <w:bCs/>
          <w:spacing w:val="-4"/>
          <w:sz w:val="44"/>
          <w:szCs w:val="44"/>
        </w:rPr>
        <w:t>部分</w:t>
      </w:r>
      <w:r>
        <w:rPr>
          <w:rFonts w:ascii="宋体" w:hAnsi="宋体" w:eastAsia="宋体" w:cs="宋体"/>
          <w:b/>
          <w:bCs/>
          <w:spacing w:val="-4"/>
          <w:sz w:val="44"/>
          <w:szCs w:val="44"/>
        </w:rPr>
        <w:t>不合格项目小知识</w:t>
      </w:r>
    </w:p>
    <w:p>
      <w:pPr>
        <w:keepNext w:val="0"/>
        <w:keepLines w:val="0"/>
        <w:pageBreakBefore w:val="0"/>
        <w:widowControl w:val="0"/>
        <w:numPr>
          <w:ilvl w:val="0"/>
          <w:numId w:val="0"/>
        </w:numPr>
        <w:kinsoku/>
        <w:wordWrap/>
        <w:overflowPunct/>
        <w:topLinePunct w:val="0"/>
        <w:bidi w:val="0"/>
        <w:snapToGrid/>
        <w:spacing w:line="240" w:lineRule="auto"/>
        <w:textAlignment w:val="auto"/>
        <w:rPr>
          <w:rFonts w:hint="eastAsia" w:ascii="仿宋_GB2312" w:hAnsi="仿宋_GB2312" w:eastAsia="仿宋_GB2312" w:cs="仿宋_GB2312"/>
          <w:b/>
          <w:bCs/>
          <w:spacing w:val="12"/>
          <w:sz w:val="28"/>
          <w:szCs w:val="28"/>
          <w:lang w:val="en-US" w:eastAsia="zh-CN"/>
        </w:rPr>
      </w:pPr>
    </w:p>
    <w:p>
      <w:pPr>
        <w:pStyle w:val="2"/>
        <w:keepNext w:val="0"/>
        <w:keepLines w:val="0"/>
        <w:pageBreakBefore w:val="0"/>
        <w:widowControl w:val="0"/>
        <w:kinsoku/>
        <w:wordWrap/>
        <w:overflowPunct/>
        <w:topLinePunct w:val="0"/>
        <w:autoSpaceDE w:val="0"/>
        <w:autoSpaceDN w:val="0"/>
        <w:bidi w:val="0"/>
        <w:adjustRightInd w:val="0"/>
        <w:spacing w:line="360" w:lineRule="auto"/>
        <w:ind w:firstLine="642" w:firstLineChars="200"/>
        <w:textAlignment w:val="auto"/>
        <w:rPr>
          <w:rFonts w:hint="eastAsia" w:ascii="仿宋" w:hAnsi="仿宋" w:eastAsia="仿宋" w:cs="仿宋"/>
          <w:b w:val="0"/>
          <w:bCs w:val="0"/>
          <w:spacing w:val="0"/>
          <w:sz w:val="32"/>
          <w:szCs w:val="32"/>
          <w:lang w:eastAsia="zh-CN"/>
        </w:rPr>
      </w:pPr>
      <w:r>
        <w:rPr>
          <w:rFonts w:hint="eastAsia" w:eastAsia="仿宋" w:cs="Times New Roman"/>
          <w:b/>
          <w:bCs/>
          <w:spacing w:val="0"/>
          <w:sz w:val="32"/>
          <w:szCs w:val="32"/>
          <w:lang w:val="en-US" w:eastAsia="zh-CN"/>
        </w:rPr>
        <w:t>1.</w:t>
      </w:r>
      <w:r>
        <w:rPr>
          <w:rFonts w:hint="eastAsia" w:ascii="仿宋" w:hAnsi="仿宋" w:eastAsia="仿宋" w:cs="仿宋"/>
          <w:b/>
          <w:bCs/>
          <w:spacing w:val="0"/>
          <w:sz w:val="32"/>
          <w:szCs w:val="32"/>
          <w:lang w:val="en-US" w:eastAsia="zh-CN"/>
        </w:rPr>
        <w:t>阴离子合成洗涤剂（以十二烷基苯磺酸钠计）</w:t>
      </w:r>
      <w:r>
        <w:rPr>
          <w:rFonts w:hint="eastAsia" w:ascii="仿宋" w:hAnsi="仿宋" w:eastAsia="仿宋" w:cs="仿宋"/>
          <w:b/>
          <w:bCs/>
          <w:spacing w:val="0"/>
          <w:sz w:val="32"/>
          <w:szCs w:val="32"/>
          <w:lang w:eastAsia="zh-CN"/>
        </w:rPr>
        <w:t>：</w:t>
      </w:r>
      <w:r>
        <w:rPr>
          <w:rFonts w:hint="eastAsia" w:ascii="仿宋" w:hAnsi="仿宋" w:eastAsia="仿宋" w:cs="仿宋"/>
          <w:b w:val="0"/>
          <w:bCs w:val="0"/>
          <w:spacing w:val="0"/>
          <w:sz w:val="32"/>
          <w:szCs w:val="32"/>
          <w:lang w:eastAsia="zh-CN"/>
        </w:rPr>
        <w:t>阴离子合成洗涤剂，即我们日常生活中经常用到的洗衣粉、洗洁精等洗涤剂的主要成分，其主要成分十二烷基磺酸钠，是一种低毒物质，因其使用方便、易溶解、稳定性好、成本低等优点，在消毒企业中广泛使用，但是如果餐（饮）具清洗消毒流程控制不当，会造成洗涤剂在餐（饮）具上的残留，对人体健康产生不良影响。《食品安全国家标准 消毒餐（饮）具》（GB 14934—2016）中规定采用化学消毒法的餐（饮）具的阴离子合成洗涤剂应不得检出。餐（饮）具中检出阴离子合成洗涤剂的原因，可能是部分单位使用的洗涤剂不合格或使用量过大，未经足够量清水冲洗或餐具漂洗池内清洗用水重复使用或餐具数量多，造成交叉污染，进而残存在餐（饮）具中。</w:t>
      </w:r>
    </w:p>
    <w:p>
      <w:pPr>
        <w:pStyle w:val="5"/>
        <w:keepNext w:val="0"/>
        <w:keepLines w:val="0"/>
        <w:pageBreakBefore w:val="0"/>
        <w:widowControl/>
        <w:kinsoku/>
        <w:wordWrap/>
        <w:overflowPunct/>
        <w:topLinePunct w:val="0"/>
        <w:autoSpaceDE/>
        <w:autoSpaceDN/>
        <w:bidi w:val="0"/>
        <w:adjustRightInd w:val="0"/>
        <w:snapToGrid w:val="0"/>
        <w:ind w:firstLine="640" w:firstLineChars="200"/>
        <w:jc w:val="both"/>
        <w:textAlignment w:val="auto"/>
        <w:rPr>
          <w:rFonts w:hint="eastAsia" w:ascii="Times New Roman" w:hAnsi="Times New Roman" w:eastAsia="仿宋" w:cs="Times New Roman"/>
          <w:spacing w:val="0"/>
          <w:sz w:val="32"/>
          <w:szCs w:val="32"/>
          <w:lang w:eastAsia="zh-CN"/>
        </w:rPr>
      </w:pPr>
    </w:p>
    <w:p>
      <w:pPr>
        <w:pStyle w:val="5"/>
        <w:adjustRightInd w:val="0"/>
        <w:snapToGrid w:val="0"/>
        <w:ind w:firstLine="642" w:firstLineChars="200"/>
        <w:jc w:val="both"/>
        <w:rPr>
          <w:rFonts w:hint="eastAsia" w:ascii="仿宋" w:hAnsi="仿宋" w:eastAsia="仿宋" w:cs="仿宋"/>
          <w:b w:val="0"/>
          <w:bCs w:val="0"/>
          <w:spacing w:val="0"/>
          <w:kern w:val="0"/>
          <w:sz w:val="32"/>
          <w:szCs w:val="32"/>
          <w:lang w:val="zh-CN" w:eastAsia="zh-CN" w:bidi="zh-CN"/>
        </w:rPr>
      </w:pPr>
      <w:r>
        <w:rPr>
          <w:rFonts w:hint="eastAsia" w:ascii="仿宋" w:hAnsi="仿宋" w:eastAsia="仿宋" w:cs="仿宋"/>
          <w:b/>
          <w:bCs/>
          <w:spacing w:val="0"/>
          <w:sz w:val="32"/>
          <w:szCs w:val="32"/>
          <w:lang w:val="en-US" w:eastAsia="zh-CN"/>
        </w:rPr>
        <w:t>2.</w:t>
      </w:r>
      <w:r>
        <w:rPr>
          <w:rFonts w:hint="eastAsia" w:ascii="仿宋" w:hAnsi="仿宋" w:eastAsia="仿宋" w:cs="仿宋"/>
          <w:b/>
          <w:bCs/>
          <w:spacing w:val="0"/>
          <w:kern w:val="0"/>
          <w:sz w:val="32"/>
          <w:szCs w:val="32"/>
          <w:lang w:val="en-US" w:eastAsia="zh-CN" w:bidi="zh-CN"/>
        </w:rPr>
        <w:t>吡唑醚菌酯：</w:t>
      </w:r>
      <w:r>
        <w:rPr>
          <w:rFonts w:hint="eastAsia" w:ascii="仿宋" w:hAnsi="仿宋" w:eastAsia="仿宋" w:cs="仿宋"/>
          <w:b w:val="0"/>
          <w:bCs w:val="0"/>
          <w:spacing w:val="0"/>
          <w:kern w:val="0"/>
          <w:sz w:val="32"/>
          <w:szCs w:val="32"/>
          <w:lang w:val="zh-CN" w:eastAsia="zh-CN" w:bidi="zh-CN"/>
        </w:rPr>
        <w:t>吡唑醚菌酯为杀菌剂，属于甲氧基氨基甲酸酯类，通过抑制菌株的呼吸作用，进而达到杀菌的效果，可防治黑星病、叶斑病等。通过食品摄入一般不会导致吡唑醚菌酯的急性中毒，但长期食用吡唑醚菌酯超标的食品，对人体健康也有一定影响。《食品安全国家标准食品中农药最大残留限量》(GB2763-2021)中规定，唑醚菌酯在</w:t>
      </w:r>
      <w:r>
        <w:rPr>
          <w:rFonts w:hint="eastAsia" w:ascii="仿宋" w:hAnsi="仿宋" w:eastAsia="仿宋" w:cs="仿宋"/>
          <w:b w:val="0"/>
          <w:bCs w:val="0"/>
          <w:spacing w:val="0"/>
          <w:kern w:val="0"/>
          <w:sz w:val="32"/>
          <w:szCs w:val="32"/>
          <w:lang w:val="en-US" w:eastAsia="zh-CN" w:bidi="zh-CN"/>
        </w:rPr>
        <w:t>荔枝</w:t>
      </w:r>
      <w:r>
        <w:rPr>
          <w:rFonts w:hint="eastAsia" w:ascii="仿宋" w:hAnsi="仿宋" w:eastAsia="仿宋" w:cs="仿宋"/>
          <w:b w:val="0"/>
          <w:bCs w:val="0"/>
          <w:spacing w:val="0"/>
          <w:kern w:val="0"/>
          <w:sz w:val="32"/>
          <w:szCs w:val="32"/>
          <w:lang w:val="zh-CN" w:eastAsia="zh-CN" w:bidi="zh-CN"/>
        </w:rPr>
        <w:t>中的最大残留限量值为</w:t>
      </w:r>
      <w:r>
        <w:rPr>
          <w:rFonts w:hint="eastAsia" w:ascii="仿宋" w:hAnsi="仿宋" w:eastAsia="仿宋" w:cs="仿宋"/>
          <w:b w:val="0"/>
          <w:bCs w:val="0"/>
          <w:spacing w:val="0"/>
          <w:kern w:val="0"/>
          <w:sz w:val="32"/>
          <w:szCs w:val="32"/>
          <w:lang w:val="en-US" w:eastAsia="zh-CN" w:bidi="zh-CN"/>
        </w:rPr>
        <w:t>0.</w:t>
      </w:r>
      <w:r>
        <w:rPr>
          <w:rFonts w:hint="eastAsia" w:ascii="仿宋" w:hAnsi="仿宋" w:eastAsia="仿宋" w:cs="仿宋"/>
          <w:b w:val="0"/>
          <w:bCs w:val="0"/>
          <w:spacing w:val="0"/>
          <w:kern w:val="0"/>
          <w:sz w:val="32"/>
          <w:szCs w:val="32"/>
          <w:lang w:val="zh-CN" w:eastAsia="zh-CN" w:bidi="zh-CN"/>
        </w:rPr>
        <w:t>1mg/kg。</w:t>
      </w:r>
      <w:r>
        <w:rPr>
          <w:rFonts w:hint="eastAsia" w:ascii="仿宋" w:hAnsi="仿宋" w:eastAsia="仿宋" w:cs="仿宋"/>
          <w:b w:val="0"/>
          <w:bCs w:val="0"/>
          <w:spacing w:val="0"/>
          <w:kern w:val="0"/>
          <w:sz w:val="32"/>
          <w:szCs w:val="32"/>
          <w:lang w:val="en-US" w:eastAsia="zh-CN" w:bidi="zh-CN"/>
        </w:rPr>
        <w:t>荔枝</w:t>
      </w:r>
      <w:r>
        <w:rPr>
          <w:rFonts w:hint="eastAsia" w:ascii="仿宋" w:hAnsi="仿宋" w:eastAsia="仿宋" w:cs="仿宋"/>
          <w:b w:val="0"/>
          <w:bCs w:val="0"/>
          <w:spacing w:val="0"/>
          <w:kern w:val="0"/>
          <w:sz w:val="32"/>
          <w:szCs w:val="32"/>
          <w:lang w:val="zh-CN" w:eastAsia="zh-CN" w:bidi="zh-CN"/>
        </w:rPr>
        <w:t>中吡唑醚菌酯残留量超标的原因，可能是为快速控制病情，加大用药量或未遵守采摘间隔期规定，致使上市销售的产品中残留量超标。</w:t>
      </w:r>
    </w:p>
    <w:p>
      <w:pPr>
        <w:keepNext w:val="0"/>
        <w:keepLines w:val="0"/>
        <w:pageBreakBefore w:val="0"/>
        <w:widowControl w:val="0"/>
        <w:kinsoku/>
        <w:wordWrap/>
        <w:overflowPunct/>
        <w:topLinePunct w:val="0"/>
        <w:autoSpaceDE w:val="0"/>
        <w:autoSpaceDN w:val="0"/>
        <w:bidi w:val="0"/>
        <w:adjustRightInd w:val="0"/>
        <w:spacing w:line="360" w:lineRule="auto"/>
        <w:ind w:firstLine="640" w:firstLineChars="200"/>
        <w:textAlignment w:val="auto"/>
        <w:rPr>
          <w:rFonts w:hint="default"/>
          <w:spacing w:val="0"/>
          <w:sz w:val="32"/>
          <w:szCs w:val="32"/>
          <w:lang w:val="zh-TW"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OWQwMWQyZjZlMDc5ZTQwMzBlNmQ2ZmQ4MmVlNTAifQ=="/>
  </w:docVars>
  <w:rsids>
    <w:rsidRoot w:val="00000000"/>
    <w:rsid w:val="08500500"/>
    <w:rsid w:val="192442DB"/>
    <w:rsid w:val="24B110EB"/>
    <w:rsid w:val="2B7C2D11"/>
    <w:rsid w:val="48E324BF"/>
    <w:rsid w:val="4C422631"/>
    <w:rsid w:val="6DD93173"/>
    <w:rsid w:val="6EC00CC5"/>
    <w:rsid w:val="79AD0656"/>
    <w:rsid w:val="FF3F5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cs="Times New Roman" w:eastAsiaTheme="minorEastAsia"/>
      <w:kern w:val="0"/>
      <w:sz w:val="24"/>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rPr>
      <w:rFonts w:ascii="宋体" w:hAnsi="宋体" w:eastAsia="宋体" w:cs="宋体"/>
      <w:sz w:val="21"/>
      <w:szCs w:val="21"/>
      <w:lang w:val="zh-CN" w:eastAsia="zh-CN" w:bidi="zh-CN"/>
    </w:rPr>
  </w:style>
  <w:style w:type="paragraph" w:customStyle="1" w:styleId="5">
    <w:name w:val="A正文"/>
    <w:qFormat/>
    <w:uiPriority w:val="99"/>
    <w:pPr>
      <w:spacing w:line="360" w:lineRule="auto"/>
    </w:pPr>
    <w:rPr>
      <w:rFonts w:ascii="Times New Roman" w:hAnsi="Times New Roman" w:eastAsia="华文中宋" w:cs="Times New Roman"/>
      <w:kern w:val="2"/>
      <w:sz w:val="24"/>
      <w:szCs w:val="4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545</Words>
  <Characters>572</Characters>
  <Lines>0</Lines>
  <Paragraphs>0</Paragraphs>
  <TotalTime>3</TotalTime>
  <ScaleCrop>false</ScaleCrop>
  <LinksUpToDate>false</LinksUpToDate>
  <CharactersWithSpaces>574</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2024-05-24T09:02:00Z</dcterms:created>
  <dc:creator>Admin-km</dc:creator>
  <cp:lastModifiedBy>greatwall</cp:lastModifiedBy>
  <dcterms:modified xsi:type="dcterms:W3CDTF">2025-08-14T09:52:29Z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D1EE03AFD1DFC9F35D419D689878335C</vt:lpwstr>
  </property>
  <property fmtid="{D5CDD505-2E9C-101B-9397-08002B2CF9AE}" pid="4" name="KSOTemplateDocerSaveRecord">
    <vt:lpwstr>eyJoZGlkIjoiN2YzNjBkOTgyNWQ1YTMxYzM3MzMwNWFiODNmOWIzYWMiLCJ1c2VySWQiOiI0MTY1OTI3NDcifQ==</vt:lpwstr>
  </property>
</Properties>
</file>